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05F9F" w14:textId="77777777" w:rsidR="00C42DE4" w:rsidRPr="00C42DE4" w:rsidRDefault="00C42DE4" w:rsidP="00C42DE4">
      <w:pPr>
        <w:spacing w:after="0"/>
        <w:rPr>
          <w:rFonts w:ascii="Century Gothic" w:hAnsi="Century Gothic"/>
          <w:lang w:val="en-GB"/>
        </w:rPr>
      </w:pPr>
    </w:p>
    <w:p w14:paraId="34A0C61E" w14:textId="208D4E35" w:rsidR="00C42DE4" w:rsidRPr="001C3999" w:rsidRDefault="005F34CA" w:rsidP="00C42DE4">
      <w:pPr>
        <w:spacing w:after="0"/>
        <w:rPr>
          <w:rFonts w:ascii="Century Gothic" w:hAnsi="Century Gothic"/>
          <w:b/>
          <w:bCs/>
          <w:sz w:val="24"/>
          <w:szCs w:val="24"/>
          <w:lang w:val="en-GB"/>
        </w:rPr>
      </w:pPr>
      <w:r>
        <w:rPr>
          <w:rFonts w:ascii="Century Gothic" w:hAnsi="Century Gothic"/>
          <w:sz w:val="24"/>
          <w:szCs w:val="24"/>
          <w:lang w:val="en-GB"/>
        </w:rPr>
        <w:t xml:space="preserve">Insight Articles should be </w:t>
      </w:r>
      <w:r w:rsidRPr="001C3999">
        <w:rPr>
          <w:rFonts w:ascii="Century Gothic" w:hAnsi="Century Gothic"/>
          <w:b/>
          <w:bCs/>
          <w:sz w:val="24"/>
          <w:szCs w:val="24"/>
          <w:lang w:val="en-GB"/>
        </w:rPr>
        <w:t>8</w:t>
      </w:r>
      <w:r w:rsidR="00524801" w:rsidRPr="001C3999">
        <w:rPr>
          <w:rFonts w:ascii="Century Gothic" w:hAnsi="Century Gothic"/>
          <w:b/>
          <w:bCs/>
          <w:sz w:val="24"/>
          <w:szCs w:val="24"/>
          <w:lang w:val="en-GB"/>
        </w:rPr>
        <w:t>00 – 900 words</w:t>
      </w:r>
    </w:p>
    <w:p w14:paraId="2FC2DC82" w14:textId="47F1D3C7" w:rsidR="00524801" w:rsidRPr="006A3B55" w:rsidRDefault="00524801" w:rsidP="00C42DE4">
      <w:pPr>
        <w:spacing w:after="0"/>
        <w:rPr>
          <w:rFonts w:ascii="Century Gothic" w:hAnsi="Century Gothic"/>
          <w:sz w:val="24"/>
          <w:szCs w:val="24"/>
          <w:lang w:val="en-GB"/>
        </w:rPr>
      </w:pPr>
      <w:r>
        <w:rPr>
          <w:rFonts w:ascii="Century Gothic" w:hAnsi="Century Gothic"/>
          <w:sz w:val="24"/>
          <w:szCs w:val="24"/>
          <w:lang w:val="en-GB"/>
        </w:rPr>
        <w:t xml:space="preserve">You can choose any of the below topics or </w:t>
      </w:r>
      <w:r w:rsidR="004E2507">
        <w:rPr>
          <w:rFonts w:ascii="Century Gothic" w:hAnsi="Century Gothic"/>
          <w:sz w:val="24"/>
          <w:szCs w:val="24"/>
          <w:lang w:val="en-GB"/>
        </w:rPr>
        <w:t>use a topic of your own choosing</w:t>
      </w:r>
    </w:p>
    <w:p w14:paraId="604ACFDE" w14:textId="77777777" w:rsidR="00C42DE4" w:rsidRDefault="00C42DE4" w:rsidP="00C42DE4">
      <w:pPr>
        <w:spacing w:after="0"/>
        <w:rPr>
          <w:rFonts w:ascii="Century Gothic" w:hAnsi="Century Gothic"/>
          <w:lang w:val="en-GB"/>
        </w:rPr>
      </w:pPr>
    </w:p>
    <w:p w14:paraId="406242CC" w14:textId="77777777" w:rsidR="00C24737" w:rsidRPr="006B6028" w:rsidRDefault="00C24737" w:rsidP="00C24737">
      <w:pPr>
        <w:spacing w:after="0"/>
        <w:rPr>
          <w:rFonts w:ascii="Century Gothic" w:hAnsi="Century Gothic"/>
          <w:b/>
          <w:bCs/>
          <w:lang w:val="en-GB"/>
        </w:rPr>
      </w:pPr>
      <w:r w:rsidRPr="006B6028">
        <w:rPr>
          <w:rFonts w:ascii="Century Gothic" w:hAnsi="Century Gothic"/>
          <w:b/>
          <w:bCs/>
          <w:lang w:val="en-GB"/>
        </w:rPr>
        <w:t>The new geography of African capital</w:t>
      </w:r>
    </w:p>
    <w:p w14:paraId="14A963DA" w14:textId="77777777" w:rsidR="00C24737" w:rsidRDefault="00C24737" w:rsidP="00C24737">
      <w:pPr>
        <w:spacing w:after="0"/>
        <w:rPr>
          <w:rFonts w:ascii="Century Gothic" w:hAnsi="Century Gothic"/>
          <w:lang w:val="en-GB"/>
        </w:rPr>
      </w:pPr>
      <w:r w:rsidRPr="000B44D7">
        <w:rPr>
          <w:rFonts w:ascii="Century Gothic" w:hAnsi="Century Gothic"/>
          <w:lang w:val="en-GB"/>
        </w:rPr>
        <w:t>African dealmaking is increasingly being driven from within the continent, with intra-African investment and corporate expansion gaining momentum. From your experience, how has this shift changed the nature of transactions, and what opportunities and challenges have you encountered when supporting businesses expanding into new African markets?</w:t>
      </w:r>
    </w:p>
    <w:p w14:paraId="41687092" w14:textId="77777777" w:rsidR="00C24737" w:rsidRDefault="00C24737" w:rsidP="00C24737">
      <w:pPr>
        <w:spacing w:after="0"/>
        <w:rPr>
          <w:rFonts w:ascii="Century Gothic" w:hAnsi="Century Gothic"/>
          <w:lang w:val="en-GB"/>
        </w:rPr>
      </w:pPr>
    </w:p>
    <w:p w14:paraId="5EB36ABA" w14:textId="77777777" w:rsidR="00C24737" w:rsidRPr="006B6028" w:rsidRDefault="00C24737" w:rsidP="00C24737">
      <w:pPr>
        <w:spacing w:after="0"/>
        <w:rPr>
          <w:rFonts w:ascii="Century Gothic" w:hAnsi="Century Gothic"/>
          <w:b/>
          <w:bCs/>
          <w:lang w:val="en-GB"/>
        </w:rPr>
      </w:pPr>
      <w:r w:rsidRPr="006B6028">
        <w:rPr>
          <w:rFonts w:ascii="Century Gothic" w:hAnsi="Century Gothic"/>
          <w:b/>
          <w:bCs/>
          <w:lang w:val="en-GB"/>
        </w:rPr>
        <w:t>The friction points: currency, compliance, and culture</w:t>
      </w:r>
    </w:p>
    <w:p w14:paraId="24124BAC" w14:textId="77777777" w:rsidR="00C24737" w:rsidRDefault="00C24737" w:rsidP="00C24737">
      <w:pPr>
        <w:spacing w:after="0"/>
        <w:rPr>
          <w:rFonts w:ascii="Century Gothic" w:hAnsi="Century Gothic"/>
          <w:lang w:val="en-GB"/>
        </w:rPr>
      </w:pPr>
      <w:r w:rsidRPr="006B6028">
        <w:rPr>
          <w:rFonts w:ascii="Century Gothic" w:hAnsi="Century Gothic"/>
          <w:lang w:val="en-GB"/>
        </w:rPr>
        <w:t>The gritty reality of deal-making. How do you protect a multi-</w:t>
      </w:r>
      <w:proofErr w:type="gramStart"/>
      <w:r w:rsidRPr="006B6028">
        <w:rPr>
          <w:rFonts w:ascii="Century Gothic" w:hAnsi="Century Gothic"/>
          <w:lang w:val="en-GB"/>
        </w:rPr>
        <w:t>million dollar</w:t>
      </w:r>
      <w:proofErr w:type="gramEnd"/>
      <w:r w:rsidRPr="006B6028">
        <w:rPr>
          <w:rFonts w:ascii="Century Gothic" w:hAnsi="Century Gothic"/>
          <w:lang w:val="en-GB"/>
        </w:rPr>
        <w:t xml:space="preserve"> valuation when local currencies are fluctuating against the US Dollar? How do you harmoni</w:t>
      </w:r>
      <w:r>
        <w:rPr>
          <w:rFonts w:ascii="Century Gothic" w:hAnsi="Century Gothic"/>
          <w:lang w:val="en-GB"/>
        </w:rPr>
        <w:t>s</w:t>
      </w:r>
      <w:r w:rsidRPr="006B6028">
        <w:rPr>
          <w:rFonts w:ascii="Century Gothic" w:hAnsi="Century Gothic"/>
          <w:lang w:val="en-GB"/>
        </w:rPr>
        <w:t>e the fast-tracked, mobile-money-reliant financial model</w:t>
      </w:r>
      <w:r>
        <w:rPr>
          <w:rFonts w:ascii="Century Gothic" w:hAnsi="Century Gothic"/>
          <w:lang w:val="en-GB"/>
        </w:rPr>
        <w:t>l</w:t>
      </w:r>
      <w:r w:rsidRPr="006B6028">
        <w:rPr>
          <w:rFonts w:ascii="Century Gothic" w:hAnsi="Century Gothic"/>
          <w:lang w:val="en-GB"/>
        </w:rPr>
        <w:t>ing of Nairobi with the heavy, asset-backed corporate structures of Lagos?</w:t>
      </w:r>
      <w:r>
        <w:rPr>
          <w:rFonts w:ascii="Century Gothic" w:hAnsi="Century Gothic"/>
          <w:lang w:val="en-GB"/>
        </w:rPr>
        <w:t xml:space="preserve"> H</w:t>
      </w:r>
      <w:r w:rsidRPr="006B6028">
        <w:rPr>
          <w:rFonts w:ascii="Century Gothic" w:hAnsi="Century Gothic"/>
          <w:lang w:val="en-GB"/>
        </w:rPr>
        <w:t xml:space="preserve">ow </w:t>
      </w:r>
      <w:r>
        <w:rPr>
          <w:rFonts w:ascii="Century Gothic" w:hAnsi="Century Gothic"/>
          <w:lang w:val="en-GB"/>
        </w:rPr>
        <w:t>do you</w:t>
      </w:r>
      <w:r w:rsidRPr="006B6028">
        <w:rPr>
          <w:rFonts w:ascii="Century Gothic" w:hAnsi="Century Gothic"/>
          <w:lang w:val="en-GB"/>
        </w:rPr>
        <w:t xml:space="preserve"> utili</w:t>
      </w:r>
      <w:r>
        <w:rPr>
          <w:rFonts w:ascii="Century Gothic" w:hAnsi="Century Gothic"/>
          <w:lang w:val="en-GB"/>
        </w:rPr>
        <w:t>s</w:t>
      </w:r>
      <w:r w:rsidRPr="006B6028">
        <w:rPr>
          <w:rFonts w:ascii="Century Gothic" w:hAnsi="Century Gothic"/>
          <w:lang w:val="en-GB"/>
        </w:rPr>
        <w:t>e innovative hedging mechanisms, escrow structures, and multi-tiered earn-outs to mitigate regional political and exchange-rate risks.</w:t>
      </w:r>
    </w:p>
    <w:p w14:paraId="6CEDC0C0" w14:textId="77777777" w:rsidR="00C24737" w:rsidRDefault="00C24737" w:rsidP="00C24737">
      <w:pPr>
        <w:spacing w:after="0"/>
        <w:rPr>
          <w:rFonts w:ascii="Century Gothic" w:hAnsi="Century Gothic"/>
          <w:lang w:val="en-GB"/>
        </w:rPr>
      </w:pPr>
    </w:p>
    <w:p w14:paraId="78087996" w14:textId="77777777" w:rsidR="00C24737" w:rsidRDefault="00C24737" w:rsidP="00C24737">
      <w:pPr>
        <w:spacing w:after="0"/>
        <w:rPr>
          <w:rFonts w:ascii="Century Gothic" w:hAnsi="Century Gothic"/>
          <w:b/>
          <w:bCs/>
          <w:lang w:val="en-GB"/>
        </w:rPr>
      </w:pPr>
      <w:r w:rsidRPr="002C2C9C">
        <w:rPr>
          <w:rFonts w:ascii="Century Gothic" w:hAnsi="Century Gothic"/>
          <w:b/>
          <w:bCs/>
          <w:lang w:val="en-GB"/>
        </w:rPr>
        <w:t>Redefining Success: Building Sustainable Careers in African M&amp;A</w:t>
      </w:r>
    </w:p>
    <w:p w14:paraId="782D68CC" w14:textId="77777777" w:rsidR="00C24737" w:rsidRDefault="00C24737" w:rsidP="00C24737">
      <w:pPr>
        <w:spacing w:after="0"/>
        <w:rPr>
          <w:rFonts w:ascii="Century Gothic" w:hAnsi="Century Gothic"/>
          <w:lang w:val="en-GB"/>
        </w:rPr>
      </w:pPr>
      <w:r w:rsidRPr="002C2C9C">
        <w:rPr>
          <w:rFonts w:ascii="Century Gothic" w:hAnsi="Century Gothic"/>
          <w:lang w:val="en-GB"/>
        </w:rPr>
        <w:t>Corporate finance has long been associated with long hours and an 'always-on' culture. How has your approach to balancing a demanding career with your personal life evolved, and what changes do you believe firms should make to better support and retain talented women throughout their careers?</w:t>
      </w:r>
    </w:p>
    <w:p w14:paraId="011A5D50" w14:textId="77777777" w:rsidR="00C24737" w:rsidRDefault="00C24737" w:rsidP="00C24737">
      <w:pPr>
        <w:spacing w:after="0"/>
        <w:rPr>
          <w:rFonts w:ascii="Century Gothic" w:hAnsi="Century Gothic"/>
          <w:lang w:val="en-GB"/>
        </w:rPr>
      </w:pPr>
    </w:p>
    <w:p w14:paraId="6B7A7BA2" w14:textId="77777777" w:rsidR="00C24737" w:rsidRDefault="00C24737" w:rsidP="00C24737">
      <w:pPr>
        <w:spacing w:after="0"/>
        <w:rPr>
          <w:rFonts w:ascii="Century Gothic" w:hAnsi="Century Gothic"/>
          <w:b/>
          <w:bCs/>
          <w:lang w:val="en-GB"/>
        </w:rPr>
      </w:pPr>
      <w:r w:rsidRPr="00D037C2">
        <w:rPr>
          <w:rFonts w:ascii="Century Gothic" w:hAnsi="Century Gothic"/>
          <w:b/>
          <w:bCs/>
          <w:lang w:val="en-GB"/>
        </w:rPr>
        <w:t>AI and the Future of Talent</w:t>
      </w:r>
    </w:p>
    <w:p w14:paraId="54E5F12F" w14:textId="77777777" w:rsidR="00C24737" w:rsidRDefault="00C24737" w:rsidP="00C24737">
      <w:pPr>
        <w:spacing w:after="0"/>
        <w:rPr>
          <w:rFonts w:ascii="Century Gothic" w:hAnsi="Century Gothic"/>
          <w:lang w:val="en-GB"/>
        </w:rPr>
      </w:pPr>
      <w:r w:rsidRPr="00AE13A1">
        <w:rPr>
          <w:rFonts w:ascii="Century Gothic" w:hAnsi="Century Gothic"/>
          <w:lang w:val="en-GB"/>
        </w:rPr>
        <w:t>Artificial intelligence is reshaping the way transactions are executed, automating many of the technical tasks that once defined the early years of a dealmaker's career. How do you see AI changing the skills young professionals need to succeed, and what opportunities does this create for women to accelerate their development and leadership journey?</w:t>
      </w:r>
    </w:p>
    <w:p w14:paraId="14627CB5" w14:textId="77777777" w:rsidR="00C24737" w:rsidRDefault="00C24737" w:rsidP="00C24737">
      <w:pPr>
        <w:spacing w:after="0"/>
        <w:rPr>
          <w:rFonts w:ascii="Century Gothic" w:hAnsi="Century Gothic"/>
          <w:lang w:val="en-GB"/>
        </w:rPr>
      </w:pPr>
    </w:p>
    <w:p w14:paraId="2156DD0F" w14:textId="77777777" w:rsidR="00C24737" w:rsidRPr="003047CC" w:rsidRDefault="00C24737" w:rsidP="00C24737">
      <w:pPr>
        <w:spacing w:after="0"/>
        <w:rPr>
          <w:rFonts w:ascii="Century Gothic" w:hAnsi="Century Gothic"/>
          <w:b/>
          <w:bCs/>
          <w:lang w:val="en-GB"/>
        </w:rPr>
      </w:pPr>
      <w:r w:rsidRPr="003047CC">
        <w:rPr>
          <w:rFonts w:ascii="Century Gothic" w:hAnsi="Century Gothic"/>
          <w:b/>
          <w:bCs/>
          <w:lang w:val="en-GB"/>
        </w:rPr>
        <w:t>The deal that changed everything</w:t>
      </w:r>
    </w:p>
    <w:p w14:paraId="1C6B4FDC" w14:textId="77777777" w:rsidR="00C24737" w:rsidRDefault="00C24737" w:rsidP="00C24737">
      <w:pPr>
        <w:spacing w:after="0"/>
        <w:rPr>
          <w:rFonts w:ascii="Century Gothic" w:hAnsi="Century Gothic"/>
          <w:lang w:val="en-GB"/>
        </w:rPr>
      </w:pPr>
      <w:r w:rsidRPr="003047CC">
        <w:rPr>
          <w:rFonts w:ascii="Century Gothic" w:hAnsi="Century Gothic"/>
          <w:lang w:val="en-GB"/>
        </w:rPr>
        <w:t>Every successful dealmaker has one transaction that fundamentally changes the way they think. Which deal most shaped your career, and what did it teach you about leadership, resilience and creating value?</w:t>
      </w:r>
    </w:p>
    <w:p w14:paraId="5BE3625E" w14:textId="77777777" w:rsidR="00C24737" w:rsidRDefault="00C24737" w:rsidP="00C24737">
      <w:pPr>
        <w:spacing w:after="0"/>
        <w:rPr>
          <w:rFonts w:ascii="Century Gothic" w:hAnsi="Century Gothic"/>
          <w:lang w:val="en-GB"/>
        </w:rPr>
      </w:pPr>
    </w:p>
    <w:p w14:paraId="3D4199DF" w14:textId="77777777" w:rsidR="00C24737" w:rsidRPr="003047CC" w:rsidRDefault="00C24737" w:rsidP="00C24737">
      <w:pPr>
        <w:spacing w:after="0"/>
        <w:rPr>
          <w:rFonts w:ascii="Century Gothic" w:hAnsi="Century Gothic"/>
          <w:b/>
          <w:bCs/>
          <w:lang w:val="en-GB"/>
        </w:rPr>
      </w:pPr>
      <w:r>
        <w:rPr>
          <w:rFonts w:ascii="Century Gothic" w:hAnsi="Century Gothic"/>
          <w:b/>
          <w:bCs/>
          <w:lang w:val="en-GB"/>
        </w:rPr>
        <w:t>L</w:t>
      </w:r>
      <w:r w:rsidRPr="003047CC">
        <w:rPr>
          <w:rFonts w:ascii="Century Gothic" w:hAnsi="Century Gothic"/>
          <w:b/>
          <w:bCs/>
          <w:lang w:val="en-GB"/>
        </w:rPr>
        <w:t>eading through complexity</w:t>
      </w:r>
    </w:p>
    <w:p w14:paraId="18B8E52B" w14:textId="77777777" w:rsidR="00C24737" w:rsidRDefault="00C24737" w:rsidP="00C24737">
      <w:pPr>
        <w:spacing w:after="0"/>
        <w:rPr>
          <w:rFonts w:ascii="Century Gothic" w:hAnsi="Century Gothic"/>
          <w:lang w:val="en-GB"/>
        </w:rPr>
      </w:pPr>
      <w:r w:rsidRPr="003047CC">
        <w:rPr>
          <w:rFonts w:ascii="Century Gothic" w:hAnsi="Century Gothic"/>
          <w:lang w:val="en-GB"/>
        </w:rPr>
        <w:t>Corporate finance professionals are required to make high-stakes decisions in rapidly changing environments. How have you developed the confidence to lead through uncertainty, and what principles guide your decision-making?</w:t>
      </w:r>
    </w:p>
    <w:p w14:paraId="083C5E58" w14:textId="77777777" w:rsidR="00C24737" w:rsidRDefault="00C24737" w:rsidP="00C24737">
      <w:pPr>
        <w:spacing w:after="0"/>
        <w:rPr>
          <w:rFonts w:ascii="Century Gothic" w:hAnsi="Century Gothic"/>
          <w:lang w:val="en-GB"/>
        </w:rPr>
      </w:pPr>
    </w:p>
    <w:p w14:paraId="0EFC0088" w14:textId="77777777" w:rsidR="00C24737" w:rsidRPr="003047CC" w:rsidRDefault="00C24737" w:rsidP="00C24737">
      <w:pPr>
        <w:spacing w:after="0"/>
        <w:rPr>
          <w:rFonts w:ascii="Century Gothic" w:hAnsi="Century Gothic"/>
          <w:b/>
          <w:bCs/>
          <w:lang w:val="en-GB"/>
        </w:rPr>
      </w:pPr>
      <w:r w:rsidRPr="003047CC">
        <w:rPr>
          <w:rFonts w:ascii="Century Gothic" w:hAnsi="Century Gothic"/>
          <w:b/>
          <w:bCs/>
          <w:lang w:val="en-GB"/>
        </w:rPr>
        <w:t>The future of corporate finance in Africa</w:t>
      </w:r>
    </w:p>
    <w:p w14:paraId="74AD1B79" w14:textId="77777777" w:rsidR="00C24737" w:rsidRDefault="00C24737" w:rsidP="00C24737">
      <w:pPr>
        <w:spacing w:after="0"/>
        <w:rPr>
          <w:rFonts w:ascii="Century Gothic" w:hAnsi="Century Gothic"/>
          <w:lang w:val="en-GB"/>
        </w:rPr>
      </w:pPr>
      <w:r w:rsidRPr="003047CC">
        <w:rPr>
          <w:rFonts w:ascii="Century Gothic" w:hAnsi="Century Gothic"/>
          <w:lang w:val="en-GB"/>
        </w:rPr>
        <w:t>Africa's capital markets are evolving rapidly through greater regional integration, technological innovation and increased cross-border investment. Where do you see the greatest opportunities over the next decade, and how should corporate finance professionals prepare for this future?</w:t>
      </w:r>
    </w:p>
    <w:p w14:paraId="3003E865" w14:textId="77777777" w:rsidR="00C24737" w:rsidRDefault="00C24737" w:rsidP="00C24737">
      <w:pPr>
        <w:spacing w:after="0"/>
        <w:rPr>
          <w:rFonts w:ascii="Century Gothic" w:hAnsi="Century Gothic"/>
          <w:lang w:val="en-GB"/>
        </w:rPr>
      </w:pPr>
    </w:p>
    <w:p w14:paraId="54199A0B" w14:textId="77777777" w:rsidR="00C24737" w:rsidRDefault="00C24737" w:rsidP="00C24737">
      <w:pPr>
        <w:spacing w:after="0"/>
        <w:rPr>
          <w:rFonts w:ascii="Century Gothic" w:hAnsi="Century Gothic"/>
          <w:lang w:val="en-GB"/>
        </w:rPr>
      </w:pPr>
    </w:p>
    <w:p w14:paraId="6EE284B3" w14:textId="77777777" w:rsidR="00C24737" w:rsidRDefault="00C24737" w:rsidP="00C24737">
      <w:pPr>
        <w:spacing w:after="0"/>
        <w:rPr>
          <w:rFonts w:ascii="Century Gothic" w:hAnsi="Century Gothic"/>
          <w:lang w:val="en-GB"/>
        </w:rPr>
      </w:pPr>
    </w:p>
    <w:p w14:paraId="27558964" w14:textId="77777777" w:rsidR="00C24737" w:rsidRDefault="00C24737" w:rsidP="00C24737">
      <w:pPr>
        <w:spacing w:after="0"/>
        <w:rPr>
          <w:rFonts w:ascii="Century Gothic" w:hAnsi="Century Gothic"/>
          <w:lang w:val="en-GB"/>
        </w:rPr>
      </w:pPr>
    </w:p>
    <w:p w14:paraId="20F732D9" w14:textId="77777777" w:rsidR="00C24737" w:rsidRPr="003047CC" w:rsidRDefault="00C24737" w:rsidP="00C24737">
      <w:pPr>
        <w:spacing w:after="0"/>
        <w:rPr>
          <w:rFonts w:ascii="Century Gothic" w:hAnsi="Century Gothic"/>
          <w:b/>
          <w:bCs/>
          <w:lang w:val="en-GB"/>
        </w:rPr>
      </w:pPr>
      <w:r w:rsidRPr="003047CC">
        <w:rPr>
          <w:rFonts w:ascii="Century Gothic" w:hAnsi="Century Gothic"/>
          <w:b/>
          <w:bCs/>
          <w:lang w:val="en-GB"/>
        </w:rPr>
        <w:t>Beyond mentorship: The power of sponsorship</w:t>
      </w:r>
    </w:p>
    <w:p w14:paraId="46668599" w14:textId="77777777" w:rsidR="00C24737" w:rsidRDefault="00C24737" w:rsidP="00C24737">
      <w:pPr>
        <w:spacing w:after="0"/>
        <w:rPr>
          <w:rFonts w:ascii="Century Gothic" w:hAnsi="Century Gothic"/>
          <w:lang w:val="en-GB"/>
        </w:rPr>
      </w:pPr>
      <w:r w:rsidRPr="003047CC">
        <w:rPr>
          <w:rFonts w:ascii="Century Gothic" w:hAnsi="Century Gothic"/>
          <w:lang w:val="en-GB"/>
        </w:rPr>
        <w:t>Many successful careers are shaped not only by mentors but by sponsors who actively create opportunities behind closed doors. How important has sponsorship been in your journey, and how are you paying that forward?</w:t>
      </w:r>
    </w:p>
    <w:p w14:paraId="66202575" w14:textId="77777777" w:rsidR="00C24737" w:rsidRDefault="00C24737" w:rsidP="00C24737">
      <w:pPr>
        <w:spacing w:after="0"/>
        <w:rPr>
          <w:rFonts w:ascii="Century Gothic" w:hAnsi="Century Gothic"/>
          <w:lang w:val="en-GB"/>
        </w:rPr>
      </w:pPr>
    </w:p>
    <w:p w14:paraId="7A49E266" w14:textId="77777777" w:rsidR="00C24737" w:rsidRPr="00004243" w:rsidRDefault="00C24737" w:rsidP="00C24737">
      <w:pPr>
        <w:spacing w:after="0"/>
        <w:rPr>
          <w:rFonts w:ascii="Century Gothic" w:hAnsi="Century Gothic"/>
          <w:b/>
          <w:bCs/>
          <w:lang w:val="en-GB"/>
        </w:rPr>
      </w:pPr>
      <w:r w:rsidRPr="00004243">
        <w:rPr>
          <w:rFonts w:ascii="Century Gothic" w:hAnsi="Century Gothic"/>
          <w:b/>
          <w:bCs/>
          <w:lang w:val="en-GB"/>
        </w:rPr>
        <w:t>Lessons from cross-border transactions</w:t>
      </w:r>
    </w:p>
    <w:p w14:paraId="7F7F6EA4" w14:textId="77777777" w:rsidR="00C24737" w:rsidRDefault="00C24737" w:rsidP="00C24737">
      <w:pPr>
        <w:spacing w:after="0"/>
        <w:rPr>
          <w:rFonts w:ascii="Century Gothic" w:hAnsi="Century Gothic"/>
          <w:lang w:val="en-GB"/>
        </w:rPr>
      </w:pPr>
      <w:r w:rsidRPr="003047CC">
        <w:rPr>
          <w:rFonts w:ascii="Century Gothic" w:hAnsi="Century Gothic"/>
          <w:lang w:val="en-GB"/>
        </w:rPr>
        <w:t>Working across multiple African jurisdictions requires navigating different cultures, regulations and business environments. What have these experiences taught you about leadership and doing business across the continent?</w:t>
      </w:r>
    </w:p>
    <w:p w14:paraId="56C49911" w14:textId="77777777" w:rsidR="00C24737" w:rsidRDefault="00C24737" w:rsidP="00C24737">
      <w:pPr>
        <w:spacing w:after="0"/>
        <w:rPr>
          <w:rFonts w:ascii="Century Gothic" w:hAnsi="Century Gothic"/>
          <w:lang w:val="en-GB"/>
        </w:rPr>
      </w:pPr>
    </w:p>
    <w:p w14:paraId="4F30F505" w14:textId="77777777" w:rsidR="00C24737" w:rsidRPr="00004243" w:rsidRDefault="00C24737" w:rsidP="00C24737">
      <w:pPr>
        <w:spacing w:after="0"/>
        <w:rPr>
          <w:rFonts w:ascii="Century Gothic" w:hAnsi="Century Gothic"/>
          <w:b/>
          <w:bCs/>
          <w:lang w:val="en-GB"/>
        </w:rPr>
      </w:pPr>
      <w:r w:rsidRPr="00004243">
        <w:rPr>
          <w:rFonts w:ascii="Century Gothic" w:hAnsi="Century Gothic"/>
          <w:b/>
          <w:bCs/>
          <w:lang w:val="en-GB"/>
        </w:rPr>
        <w:t>The legacy of leadership</w:t>
      </w:r>
    </w:p>
    <w:p w14:paraId="2434A479" w14:textId="77777777" w:rsidR="00C24737" w:rsidRDefault="00C24737" w:rsidP="00C24737">
      <w:pPr>
        <w:spacing w:after="0"/>
        <w:rPr>
          <w:rFonts w:ascii="Century Gothic" w:hAnsi="Century Gothic"/>
          <w:lang w:val="en-GB"/>
        </w:rPr>
      </w:pPr>
      <w:r w:rsidRPr="00004243">
        <w:rPr>
          <w:rFonts w:ascii="Century Gothic" w:hAnsi="Century Gothic"/>
          <w:lang w:val="en-GB"/>
        </w:rPr>
        <w:t>When people reflect on your career years from now, what do you hope they will remember—not only about the transactions you advised on, but about the people you influenced and the impact you made?</w:t>
      </w:r>
    </w:p>
    <w:p w14:paraId="12967FC4" w14:textId="77777777" w:rsidR="00C24737" w:rsidRDefault="00C24737" w:rsidP="00C24737">
      <w:pPr>
        <w:spacing w:after="0"/>
        <w:rPr>
          <w:rFonts w:ascii="Century Gothic" w:hAnsi="Century Gothic"/>
          <w:lang w:val="en-GB"/>
        </w:rPr>
      </w:pPr>
    </w:p>
    <w:p w14:paraId="32B03275" w14:textId="77777777" w:rsidR="00C24737" w:rsidRPr="00D037C2" w:rsidRDefault="00C24737" w:rsidP="00C24737">
      <w:pPr>
        <w:spacing w:after="0"/>
        <w:rPr>
          <w:rFonts w:ascii="Century Gothic" w:hAnsi="Century Gothic"/>
          <w:b/>
          <w:bCs/>
          <w:lang w:val="en-GB"/>
        </w:rPr>
      </w:pPr>
      <w:r w:rsidRPr="00D037C2">
        <w:rPr>
          <w:rFonts w:ascii="Century Gothic" w:hAnsi="Century Gothic"/>
          <w:b/>
          <w:bCs/>
          <w:lang w:val="en-GB"/>
        </w:rPr>
        <w:t>Leading across borders</w:t>
      </w:r>
    </w:p>
    <w:p w14:paraId="2C8C8B72" w14:textId="77777777" w:rsidR="00C24737" w:rsidRPr="003047CC" w:rsidRDefault="00C24737" w:rsidP="00C24737">
      <w:pPr>
        <w:spacing w:after="0"/>
        <w:rPr>
          <w:rFonts w:ascii="Century Gothic" w:hAnsi="Century Gothic"/>
          <w:lang w:val="en-GB"/>
        </w:rPr>
      </w:pPr>
      <w:r w:rsidRPr="00486D6F">
        <w:rPr>
          <w:rFonts w:ascii="Century Gothic" w:hAnsi="Century Gothic"/>
          <w:lang w:val="en-GB"/>
        </w:rPr>
        <w:t>Successful transactions in Africa often require navigating different cultures, regulatory environments and ways of doing business. What has cross-border dealmaking taught you about leadership, relationship-building and earning trust across diverse markets?</w:t>
      </w:r>
    </w:p>
    <w:p w14:paraId="2715838B" w14:textId="77777777" w:rsidR="00BB6A2C" w:rsidRDefault="00BB6A2C" w:rsidP="00C24737">
      <w:pPr>
        <w:spacing w:after="0"/>
        <w:rPr>
          <w:rFonts w:ascii="Century Gothic" w:hAnsi="Century Gothic"/>
          <w:lang w:val="en-GB"/>
        </w:rPr>
      </w:pPr>
    </w:p>
    <w:sectPr w:rsidR="00BB6A2C" w:rsidSect="00C24737">
      <w:headerReference w:type="default" r:id="rId6"/>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CCC4" w14:textId="77777777" w:rsidR="001F4E26" w:rsidRDefault="001F4E26" w:rsidP="00241848">
      <w:pPr>
        <w:spacing w:after="0" w:line="240" w:lineRule="auto"/>
      </w:pPr>
      <w:r>
        <w:separator/>
      </w:r>
    </w:p>
  </w:endnote>
  <w:endnote w:type="continuationSeparator" w:id="0">
    <w:p w14:paraId="5E988A62" w14:textId="77777777" w:rsidR="001F4E26" w:rsidRDefault="001F4E26" w:rsidP="00241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5D1DE" w14:textId="77777777" w:rsidR="001F4E26" w:rsidRDefault="001F4E26" w:rsidP="00241848">
      <w:pPr>
        <w:spacing w:after="0" w:line="240" w:lineRule="auto"/>
      </w:pPr>
      <w:r>
        <w:separator/>
      </w:r>
    </w:p>
  </w:footnote>
  <w:footnote w:type="continuationSeparator" w:id="0">
    <w:p w14:paraId="4E135514" w14:textId="77777777" w:rsidR="001F4E26" w:rsidRDefault="001F4E26" w:rsidP="00241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A995" w14:textId="05E19918" w:rsidR="00241848" w:rsidRDefault="00741234">
    <w:pPr>
      <w:pStyle w:val="Header"/>
    </w:pPr>
    <w:r>
      <w:rPr>
        <w:noProof/>
      </w:rPr>
      <w:drawing>
        <wp:anchor distT="0" distB="0" distL="114300" distR="114300" simplePos="0" relativeHeight="251658240" behindDoc="0" locked="0" layoutInCell="1" allowOverlap="1" wp14:anchorId="3ABAE41E" wp14:editId="1F548CCF">
          <wp:simplePos x="0" y="0"/>
          <wp:positionH relativeFrom="column">
            <wp:posOffset>3126190</wp:posOffset>
          </wp:positionH>
          <wp:positionV relativeFrom="paragraph">
            <wp:posOffset>-211455</wp:posOffset>
          </wp:positionV>
          <wp:extent cx="2675919" cy="666750"/>
          <wp:effectExtent l="0" t="0" r="0" b="0"/>
          <wp:wrapNone/>
          <wp:docPr id="1910526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974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675919" cy="666750"/>
                  </a:xfrm>
                  <a:prstGeom prst="rect">
                    <a:avLst/>
                  </a:prstGeom>
                </pic:spPr>
              </pic:pic>
            </a:graphicData>
          </a:graphic>
          <wp14:sizeRelH relativeFrom="page">
            <wp14:pctWidth>0</wp14:pctWidth>
          </wp14:sizeRelH>
          <wp14:sizeRelV relativeFrom="page">
            <wp14:pctHeight>0</wp14:pctHeight>
          </wp14:sizeRelV>
        </wp:anchor>
      </w:drawing>
    </w:r>
  </w:p>
  <w:p w14:paraId="3324ECC1" w14:textId="77777777" w:rsidR="00241848" w:rsidRDefault="002418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DE4"/>
    <w:rsid w:val="00054657"/>
    <w:rsid w:val="0007298A"/>
    <w:rsid w:val="000F7187"/>
    <w:rsid w:val="00124EDF"/>
    <w:rsid w:val="00155067"/>
    <w:rsid w:val="001C3999"/>
    <w:rsid w:val="001F4E26"/>
    <w:rsid w:val="00226784"/>
    <w:rsid w:val="00241848"/>
    <w:rsid w:val="00280834"/>
    <w:rsid w:val="002B4940"/>
    <w:rsid w:val="002F0BE3"/>
    <w:rsid w:val="003B513E"/>
    <w:rsid w:val="003E6FF6"/>
    <w:rsid w:val="004642B0"/>
    <w:rsid w:val="004E2507"/>
    <w:rsid w:val="00524801"/>
    <w:rsid w:val="005F34CA"/>
    <w:rsid w:val="00682056"/>
    <w:rsid w:val="006A3B55"/>
    <w:rsid w:val="00741234"/>
    <w:rsid w:val="00875D2A"/>
    <w:rsid w:val="008832C1"/>
    <w:rsid w:val="008D45D0"/>
    <w:rsid w:val="009200B0"/>
    <w:rsid w:val="009812C0"/>
    <w:rsid w:val="009B79A8"/>
    <w:rsid w:val="00A1393D"/>
    <w:rsid w:val="00A93A2E"/>
    <w:rsid w:val="00AB15F5"/>
    <w:rsid w:val="00B72C6C"/>
    <w:rsid w:val="00BB6A2C"/>
    <w:rsid w:val="00C24737"/>
    <w:rsid w:val="00C42DE4"/>
    <w:rsid w:val="00D35634"/>
    <w:rsid w:val="00E61B94"/>
    <w:rsid w:val="00FB78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95748"/>
  <w15:chartTrackingRefBased/>
  <w15:docId w15:val="{69435D7D-5B78-4061-9557-24A8A3FC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D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D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D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D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D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D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D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D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D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D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D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D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D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D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D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D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D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DE4"/>
    <w:rPr>
      <w:rFonts w:eastAsiaTheme="majorEastAsia" w:cstheme="majorBidi"/>
      <w:color w:val="272727" w:themeColor="text1" w:themeTint="D8"/>
    </w:rPr>
  </w:style>
  <w:style w:type="paragraph" w:styleId="Title">
    <w:name w:val="Title"/>
    <w:basedOn w:val="Normal"/>
    <w:next w:val="Normal"/>
    <w:link w:val="TitleChar"/>
    <w:uiPriority w:val="10"/>
    <w:qFormat/>
    <w:rsid w:val="00C42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D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D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D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DE4"/>
    <w:pPr>
      <w:spacing w:before="160"/>
      <w:jc w:val="center"/>
    </w:pPr>
    <w:rPr>
      <w:i/>
      <w:iCs/>
      <w:color w:val="404040" w:themeColor="text1" w:themeTint="BF"/>
    </w:rPr>
  </w:style>
  <w:style w:type="character" w:customStyle="1" w:styleId="QuoteChar">
    <w:name w:val="Quote Char"/>
    <w:basedOn w:val="DefaultParagraphFont"/>
    <w:link w:val="Quote"/>
    <w:uiPriority w:val="29"/>
    <w:rsid w:val="00C42DE4"/>
    <w:rPr>
      <w:i/>
      <w:iCs/>
      <w:color w:val="404040" w:themeColor="text1" w:themeTint="BF"/>
    </w:rPr>
  </w:style>
  <w:style w:type="paragraph" w:styleId="ListParagraph">
    <w:name w:val="List Paragraph"/>
    <w:basedOn w:val="Normal"/>
    <w:uiPriority w:val="34"/>
    <w:qFormat/>
    <w:rsid w:val="00C42DE4"/>
    <w:pPr>
      <w:ind w:left="720"/>
      <w:contextualSpacing/>
    </w:pPr>
  </w:style>
  <w:style w:type="character" w:styleId="IntenseEmphasis">
    <w:name w:val="Intense Emphasis"/>
    <w:basedOn w:val="DefaultParagraphFont"/>
    <w:uiPriority w:val="21"/>
    <w:qFormat/>
    <w:rsid w:val="00C42DE4"/>
    <w:rPr>
      <w:i/>
      <w:iCs/>
      <w:color w:val="2F5496" w:themeColor="accent1" w:themeShade="BF"/>
    </w:rPr>
  </w:style>
  <w:style w:type="paragraph" w:styleId="IntenseQuote">
    <w:name w:val="Intense Quote"/>
    <w:basedOn w:val="Normal"/>
    <w:next w:val="Normal"/>
    <w:link w:val="IntenseQuoteChar"/>
    <w:uiPriority w:val="30"/>
    <w:qFormat/>
    <w:rsid w:val="00C42D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DE4"/>
    <w:rPr>
      <w:i/>
      <w:iCs/>
      <w:color w:val="2F5496" w:themeColor="accent1" w:themeShade="BF"/>
    </w:rPr>
  </w:style>
  <w:style w:type="character" w:styleId="IntenseReference">
    <w:name w:val="Intense Reference"/>
    <w:basedOn w:val="DefaultParagraphFont"/>
    <w:uiPriority w:val="32"/>
    <w:qFormat/>
    <w:rsid w:val="00C42DE4"/>
    <w:rPr>
      <w:b/>
      <w:bCs/>
      <w:smallCaps/>
      <w:color w:val="2F5496" w:themeColor="accent1" w:themeShade="BF"/>
      <w:spacing w:val="5"/>
    </w:rPr>
  </w:style>
  <w:style w:type="paragraph" w:styleId="Header">
    <w:name w:val="header"/>
    <w:basedOn w:val="Normal"/>
    <w:link w:val="HeaderChar"/>
    <w:uiPriority w:val="99"/>
    <w:unhideWhenUsed/>
    <w:rsid w:val="00241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848"/>
  </w:style>
  <w:style w:type="paragraph" w:styleId="Footer">
    <w:name w:val="footer"/>
    <w:basedOn w:val="Normal"/>
    <w:link w:val="FooterChar"/>
    <w:uiPriority w:val="99"/>
    <w:unhideWhenUsed/>
    <w:rsid w:val="00241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Aitken</dc:creator>
  <cp:keywords/>
  <dc:description/>
  <cp:lastModifiedBy>Vanessa Aitken</cp:lastModifiedBy>
  <cp:revision>4</cp:revision>
  <dcterms:created xsi:type="dcterms:W3CDTF">2026-07-09T22:39:00Z</dcterms:created>
  <dcterms:modified xsi:type="dcterms:W3CDTF">2026-07-09T22:40:00Z</dcterms:modified>
</cp:coreProperties>
</file>