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4E28" w14:textId="1771DF96" w:rsidR="00B72C6C" w:rsidRDefault="00B72C6C" w:rsidP="003C127B">
      <w:pPr>
        <w:spacing w:after="0"/>
        <w:rPr>
          <w:rFonts w:ascii="Century Gothic" w:hAnsi="Century Gothic"/>
          <w:lang w:val="en-GB"/>
        </w:rPr>
      </w:pPr>
    </w:p>
    <w:p w14:paraId="0A319B29" w14:textId="537DF852" w:rsidR="00F75F4B" w:rsidRDefault="000C0373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Please answer </w:t>
      </w:r>
      <w:r w:rsidR="008E6091">
        <w:rPr>
          <w:rFonts w:ascii="Century Gothic" w:hAnsi="Century Gothic"/>
          <w:b/>
          <w:bCs/>
          <w:u w:val="single"/>
          <w:lang w:val="en-GB"/>
        </w:rPr>
        <w:t>3-5</w:t>
      </w:r>
      <w:r w:rsidRPr="008E6091">
        <w:rPr>
          <w:rFonts w:ascii="Century Gothic" w:hAnsi="Century Gothic"/>
          <w:b/>
          <w:bCs/>
          <w:u w:val="single"/>
          <w:lang w:val="en-GB"/>
        </w:rPr>
        <w:t xml:space="preserve"> of the below questions</w:t>
      </w:r>
      <w:r w:rsidR="002D5B88">
        <w:rPr>
          <w:rFonts w:ascii="Century Gothic" w:hAnsi="Century Gothic"/>
          <w:lang w:val="en-GB"/>
        </w:rPr>
        <w:t>.</w:t>
      </w:r>
    </w:p>
    <w:p w14:paraId="4FFB7551" w14:textId="5FFD6889" w:rsidR="002D5B88" w:rsidRPr="008E6091" w:rsidRDefault="002D5B88" w:rsidP="003C127B">
      <w:pPr>
        <w:spacing w:after="0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lang w:val="en-GB"/>
        </w:rPr>
        <w:t xml:space="preserve">Total word count including questions | </w:t>
      </w:r>
      <w:r w:rsidRPr="008E6091">
        <w:rPr>
          <w:rFonts w:ascii="Century Gothic" w:hAnsi="Century Gothic"/>
          <w:b/>
          <w:bCs/>
          <w:lang w:val="en-GB"/>
        </w:rPr>
        <w:t>850 words</w:t>
      </w:r>
    </w:p>
    <w:p w14:paraId="23AA05D2" w14:textId="61BAC655" w:rsidR="00DA2536" w:rsidRDefault="00DA2536" w:rsidP="003C127B">
      <w:pPr>
        <w:spacing w:after="0"/>
        <w:rPr>
          <w:rFonts w:ascii="Century Gothic" w:hAnsi="Century Gothic"/>
          <w:lang w:val="en-GB"/>
        </w:rPr>
      </w:pPr>
    </w:p>
    <w:p w14:paraId="1CF53134" w14:textId="5970AD2B" w:rsidR="00DA2536" w:rsidRDefault="00DA2536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Name:</w:t>
      </w:r>
    </w:p>
    <w:p w14:paraId="569C954B" w14:textId="6B0B8752" w:rsidR="0080578E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Designation:</w:t>
      </w:r>
    </w:p>
    <w:p w14:paraId="7C498215" w14:textId="125CFB02" w:rsidR="0080578E" w:rsidRPr="002D75F8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Company: </w:t>
      </w:r>
    </w:p>
    <w:p w14:paraId="7B333B76" w14:textId="139C1FFA" w:rsidR="003C127B" w:rsidRPr="002D75F8" w:rsidRDefault="003C127B" w:rsidP="003C127B">
      <w:pPr>
        <w:spacing w:after="0"/>
        <w:rPr>
          <w:rFonts w:ascii="Century Gothic" w:hAnsi="Century Gothic"/>
          <w:lang w:val="en-GB"/>
        </w:rPr>
      </w:pPr>
    </w:p>
    <w:p w14:paraId="4CDBEA7D" w14:textId="77777777" w:rsidR="00CD7CE0" w:rsidRPr="00AB627F" w:rsidRDefault="00CD7CE0" w:rsidP="00CD7CE0">
      <w:pPr>
        <w:spacing w:after="0"/>
        <w:rPr>
          <w:rFonts w:ascii="Century Gothic" w:hAnsi="Century Gothic"/>
          <w:b/>
          <w:bCs/>
        </w:rPr>
      </w:pPr>
      <w:r w:rsidRPr="00AB627F">
        <w:rPr>
          <w:rFonts w:ascii="Century Gothic" w:hAnsi="Century Gothic"/>
          <w:b/>
          <w:bCs/>
        </w:rPr>
        <w:t>Regional Dynamics, Cross-Border Deals &amp; The African Landscape</w:t>
      </w:r>
    </w:p>
    <w:p w14:paraId="2BBFA842" w14:textId="77777777" w:rsidR="00CD7CE0" w:rsidRPr="00AB627F" w:rsidRDefault="00CD7CE0" w:rsidP="00CD7CE0">
      <w:pPr>
        <w:spacing w:after="0"/>
        <w:rPr>
          <w:rFonts w:ascii="Century Gothic" w:hAnsi="Century Gothic"/>
          <w:b/>
          <w:bCs/>
        </w:rPr>
      </w:pPr>
    </w:p>
    <w:p w14:paraId="72A6C690" w14:textId="77777777" w:rsidR="00CD7CE0" w:rsidRDefault="00CD7CE0" w:rsidP="00CD7CE0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Cross-border M&amp;A within the continent is growing rapidly. What is the most challenging regional nuance</w:t>
      </w:r>
      <w:r>
        <w:rPr>
          <w:rFonts w:ascii="Century Gothic" w:hAnsi="Century Gothic"/>
        </w:rPr>
        <w:t xml:space="preserve">, </w:t>
      </w:r>
      <w:r w:rsidRPr="00AB627F">
        <w:rPr>
          <w:rFonts w:ascii="Century Gothic" w:hAnsi="Century Gothic"/>
        </w:rPr>
        <w:t>whether related to currency fluctuations, exchange controls, or local political landscapes</w:t>
      </w:r>
      <w:r>
        <w:rPr>
          <w:rFonts w:ascii="Century Gothic" w:hAnsi="Century Gothic"/>
        </w:rPr>
        <w:t xml:space="preserve">, </w:t>
      </w:r>
      <w:r w:rsidRPr="00AB627F">
        <w:rPr>
          <w:rFonts w:ascii="Century Gothic" w:hAnsi="Century Gothic"/>
        </w:rPr>
        <w:t>that you’ve had to navigate to close a deal?</w:t>
      </w:r>
    </w:p>
    <w:p w14:paraId="031C734F" w14:textId="77777777" w:rsidR="00CD7CE0" w:rsidRPr="00AB627F" w:rsidRDefault="00CD7CE0" w:rsidP="00CD7CE0">
      <w:pPr>
        <w:spacing w:after="0"/>
        <w:ind w:left="720"/>
        <w:rPr>
          <w:rFonts w:ascii="Century Gothic" w:hAnsi="Century Gothic"/>
        </w:rPr>
      </w:pPr>
    </w:p>
    <w:p w14:paraId="75804DE0" w14:textId="77777777" w:rsidR="00CD7CE0" w:rsidRDefault="00CD7CE0" w:rsidP="00CD7CE0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In West Africa (particularly Nigeria), recent banking recapitali</w:t>
      </w:r>
      <w:r>
        <w:rPr>
          <w:rFonts w:ascii="Century Gothic" w:hAnsi="Century Gothic"/>
        </w:rPr>
        <w:t>s</w:t>
      </w:r>
      <w:r w:rsidRPr="00AB627F">
        <w:rPr>
          <w:rFonts w:ascii="Century Gothic" w:hAnsi="Century Gothic"/>
        </w:rPr>
        <w:t>ation mandates have fundamentally shifted the financial sector. How is this regulatory push reshaping the capital markets and M&amp;A pipeline in your region?</w:t>
      </w:r>
    </w:p>
    <w:p w14:paraId="563882B6" w14:textId="77777777" w:rsidR="00CD7CE0" w:rsidRPr="00AB627F" w:rsidRDefault="00CD7CE0" w:rsidP="00CD7CE0">
      <w:pPr>
        <w:spacing w:after="0"/>
        <w:rPr>
          <w:rFonts w:ascii="Century Gothic" w:hAnsi="Century Gothic"/>
        </w:rPr>
      </w:pPr>
    </w:p>
    <w:p w14:paraId="50FB6618" w14:textId="77777777" w:rsidR="00CD7CE0" w:rsidRDefault="00CD7CE0" w:rsidP="00CD7CE0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East Africa has established itself as a global hub for mobile money and fintech infrastructure. How is this digital maturity changing the way traditional corporate finance valuations are conducted in the region?</w:t>
      </w:r>
    </w:p>
    <w:p w14:paraId="578888B9" w14:textId="77777777" w:rsidR="00CD7CE0" w:rsidRPr="00AB627F" w:rsidRDefault="00CD7CE0" w:rsidP="00CD7CE0">
      <w:pPr>
        <w:spacing w:after="0"/>
        <w:rPr>
          <w:rFonts w:ascii="Century Gothic" w:hAnsi="Century Gothic"/>
        </w:rPr>
      </w:pPr>
    </w:p>
    <w:p w14:paraId="2BF21187" w14:textId="77777777" w:rsidR="00CD7CE0" w:rsidRDefault="00CD7CE0" w:rsidP="00CD7CE0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The African Continental Free Trade Area (</w:t>
      </w:r>
      <w:proofErr w:type="spellStart"/>
      <w:r w:rsidRPr="00AB627F">
        <w:rPr>
          <w:rFonts w:ascii="Century Gothic" w:hAnsi="Century Gothic"/>
        </w:rPr>
        <w:t>AfCFTA</w:t>
      </w:r>
      <w:proofErr w:type="spellEnd"/>
      <w:r w:rsidRPr="00AB627F">
        <w:rPr>
          <w:rFonts w:ascii="Century Gothic" w:hAnsi="Century Gothic"/>
        </w:rPr>
        <w:t>) aims to create a single market. Have you seen a tangible impact yet on how regional corporates approach pan-African expansion and capital allocation?</w:t>
      </w:r>
    </w:p>
    <w:p w14:paraId="0097263D" w14:textId="77777777" w:rsidR="00CD7CE0" w:rsidRPr="00AB627F" w:rsidRDefault="00CD7CE0" w:rsidP="00CD7CE0">
      <w:pPr>
        <w:spacing w:after="0"/>
        <w:rPr>
          <w:rFonts w:ascii="Century Gothic" w:hAnsi="Century Gothic"/>
        </w:rPr>
      </w:pPr>
    </w:p>
    <w:p w14:paraId="41A29C7F" w14:textId="77777777" w:rsidR="00CD7CE0" w:rsidRDefault="00CD7CE0" w:rsidP="00CD7CE0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When dealing with international development finance institutions (DFIs) versus private global investors looking at East or West Africa, how do you adjust your pitch and capital-raising strategy?</w:t>
      </w:r>
    </w:p>
    <w:p w14:paraId="165A7FAB" w14:textId="77777777" w:rsidR="00CD7CE0" w:rsidRPr="00AB627F" w:rsidRDefault="00CD7CE0" w:rsidP="00CD7CE0">
      <w:pPr>
        <w:spacing w:after="0"/>
        <w:rPr>
          <w:rFonts w:ascii="Century Gothic" w:hAnsi="Century Gothic"/>
        </w:rPr>
      </w:pPr>
    </w:p>
    <w:p w14:paraId="28E085A9" w14:textId="77777777" w:rsidR="00CD7CE0" w:rsidRDefault="00CD7CE0" w:rsidP="00CD7CE0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Local currency volatility against the US Dollar is a persistent hurdle in African capital markets. What innovative hedging or deal-structuring mechanisms are you utili</w:t>
      </w:r>
      <w:r>
        <w:rPr>
          <w:rFonts w:ascii="Century Gothic" w:hAnsi="Century Gothic"/>
        </w:rPr>
        <w:t>s</w:t>
      </w:r>
      <w:r w:rsidRPr="00AB627F">
        <w:rPr>
          <w:rFonts w:ascii="Century Gothic" w:hAnsi="Century Gothic"/>
        </w:rPr>
        <w:t>ing to protect valuations?</w:t>
      </w:r>
    </w:p>
    <w:p w14:paraId="2CD9E57A" w14:textId="77777777" w:rsidR="003C127B" w:rsidRPr="008974FA" w:rsidRDefault="003C127B" w:rsidP="00CD7CE0">
      <w:pPr>
        <w:spacing w:after="0"/>
        <w:rPr>
          <w:rFonts w:ascii="Century Gothic" w:hAnsi="Century Gothic"/>
          <w:lang w:val="en-GB"/>
        </w:rPr>
      </w:pPr>
    </w:p>
    <w:sectPr w:rsidR="003C127B" w:rsidRPr="008974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A2636" w14:textId="77777777" w:rsidR="00A16B65" w:rsidRDefault="00A16B65" w:rsidP="008C6523">
      <w:pPr>
        <w:spacing w:after="0" w:line="240" w:lineRule="auto"/>
      </w:pPr>
      <w:r>
        <w:separator/>
      </w:r>
    </w:p>
  </w:endnote>
  <w:endnote w:type="continuationSeparator" w:id="0">
    <w:p w14:paraId="2BDE3148" w14:textId="77777777" w:rsidR="00A16B65" w:rsidRDefault="00A16B65" w:rsidP="008C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000E1" w14:textId="77777777" w:rsidR="00CD7CE0" w:rsidRDefault="00CD7C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6D2C6" w14:textId="77777777" w:rsidR="00CD7CE0" w:rsidRDefault="00CD7C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97C79" w14:textId="77777777" w:rsidR="00CD7CE0" w:rsidRDefault="00CD7C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3FE7F" w14:textId="77777777" w:rsidR="00A16B65" w:rsidRDefault="00A16B65" w:rsidP="008C6523">
      <w:pPr>
        <w:spacing w:after="0" w:line="240" w:lineRule="auto"/>
      </w:pPr>
      <w:r>
        <w:separator/>
      </w:r>
    </w:p>
  </w:footnote>
  <w:footnote w:type="continuationSeparator" w:id="0">
    <w:p w14:paraId="5DCA3EBA" w14:textId="77777777" w:rsidR="00A16B65" w:rsidRDefault="00A16B65" w:rsidP="008C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D536D" w14:textId="77777777" w:rsidR="00CD7CE0" w:rsidRDefault="00CD7C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6794" w14:textId="1C4F30FD" w:rsidR="008C6523" w:rsidRDefault="0009688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171BC6" wp14:editId="2F3B698E">
          <wp:simplePos x="0" y="0"/>
          <wp:positionH relativeFrom="column">
            <wp:posOffset>2838241</wp:posOffset>
          </wp:positionH>
          <wp:positionV relativeFrom="paragraph">
            <wp:posOffset>-192405</wp:posOffset>
          </wp:positionV>
          <wp:extent cx="3162718" cy="788044"/>
          <wp:effectExtent l="0" t="0" r="0" b="0"/>
          <wp:wrapNone/>
          <wp:docPr id="12371098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0986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718" cy="788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E5E706" w14:textId="77777777" w:rsidR="008C6523" w:rsidRDefault="008C65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2598F" w14:textId="77777777" w:rsidR="00CD7CE0" w:rsidRDefault="00CD7C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021"/>
    <w:multiLevelType w:val="hybridMultilevel"/>
    <w:tmpl w:val="9B3028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431A0"/>
    <w:multiLevelType w:val="hybridMultilevel"/>
    <w:tmpl w:val="059A3388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07505"/>
    <w:multiLevelType w:val="hybridMultilevel"/>
    <w:tmpl w:val="42F4E4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35855"/>
    <w:multiLevelType w:val="hybridMultilevel"/>
    <w:tmpl w:val="E29862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A7B82"/>
    <w:multiLevelType w:val="hybridMultilevel"/>
    <w:tmpl w:val="FA1212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18062">
    <w:abstractNumId w:val="4"/>
  </w:num>
  <w:num w:numId="2" w16cid:durableId="52585816">
    <w:abstractNumId w:val="2"/>
  </w:num>
  <w:num w:numId="3" w16cid:durableId="883447943">
    <w:abstractNumId w:val="0"/>
  </w:num>
  <w:num w:numId="4" w16cid:durableId="2144494490">
    <w:abstractNumId w:val="3"/>
  </w:num>
  <w:num w:numId="5" w16cid:durableId="1848711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7B"/>
    <w:rsid w:val="0009688C"/>
    <w:rsid w:val="000C0373"/>
    <w:rsid w:val="000F1101"/>
    <w:rsid w:val="000F7187"/>
    <w:rsid w:val="00155067"/>
    <w:rsid w:val="001557EF"/>
    <w:rsid w:val="0024238D"/>
    <w:rsid w:val="002D5B88"/>
    <w:rsid w:val="002D75F8"/>
    <w:rsid w:val="00301199"/>
    <w:rsid w:val="00377790"/>
    <w:rsid w:val="003C127B"/>
    <w:rsid w:val="0051079A"/>
    <w:rsid w:val="0062719B"/>
    <w:rsid w:val="00753205"/>
    <w:rsid w:val="0080578E"/>
    <w:rsid w:val="008832C1"/>
    <w:rsid w:val="008974FA"/>
    <w:rsid w:val="008C6523"/>
    <w:rsid w:val="008E6091"/>
    <w:rsid w:val="008F269C"/>
    <w:rsid w:val="009200B0"/>
    <w:rsid w:val="00A16B65"/>
    <w:rsid w:val="00A2018C"/>
    <w:rsid w:val="00A663EC"/>
    <w:rsid w:val="00A8478E"/>
    <w:rsid w:val="00B72C6C"/>
    <w:rsid w:val="00C05475"/>
    <w:rsid w:val="00C748C7"/>
    <w:rsid w:val="00CC4C62"/>
    <w:rsid w:val="00CD1460"/>
    <w:rsid w:val="00CD7CE0"/>
    <w:rsid w:val="00D8364D"/>
    <w:rsid w:val="00DA2536"/>
    <w:rsid w:val="00DB4DB3"/>
    <w:rsid w:val="00E97D6C"/>
    <w:rsid w:val="00F75F4B"/>
    <w:rsid w:val="00FB78C2"/>
    <w:rsid w:val="00FF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23CC0"/>
  <w15:chartTrackingRefBased/>
  <w15:docId w15:val="{26C8CBCB-1948-49A6-B9E9-FC924DFF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2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2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2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2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2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2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2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2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2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2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27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23"/>
  </w:style>
  <w:style w:type="paragraph" w:styleId="Footer">
    <w:name w:val="footer"/>
    <w:basedOn w:val="Normal"/>
    <w:link w:val="Foot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Aitken</dc:creator>
  <cp:keywords/>
  <dc:description/>
  <cp:lastModifiedBy>Vanessa Aitken</cp:lastModifiedBy>
  <cp:revision>3</cp:revision>
  <dcterms:created xsi:type="dcterms:W3CDTF">2026-07-09T22:28:00Z</dcterms:created>
  <dcterms:modified xsi:type="dcterms:W3CDTF">2026-07-09T22:29:00Z</dcterms:modified>
</cp:coreProperties>
</file>