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14E28" w14:textId="1771DF96" w:rsidR="00B72C6C" w:rsidRDefault="00B72C6C" w:rsidP="003C127B">
      <w:pPr>
        <w:spacing w:after="0"/>
        <w:rPr>
          <w:rFonts w:ascii="Century Gothic" w:hAnsi="Century Gothic"/>
          <w:lang w:val="en-GB"/>
        </w:rPr>
      </w:pPr>
    </w:p>
    <w:p w14:paraId="0A319B29" w14:textId="537DF852" w:rsidR="00F75F4B" w:rsidRDefault="000C0373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Please answer </w:t>
      </w:r>
      <w:r w:rsidR="008E6091">
        <w:rPr>
          <w:rFonts w:ascii="Century Gothic" w:hAnsi="Century Gothic"/>
          <w:b/>
          <w:bCs/>
          <w:u w:val="single"/>
          <w:lang w:val="en-GB"/>
        </w:rPr>
        <w:t>3-5</w:t>
      </w:r>
      <w:r w:rsidRPr="008E6091">
        <w:rPr>
          <w:rFonts w:ascii="Century Gothic" w:hAnsi="Century Gothic"/>
          <w:b/>
          <w:bCs/>
          <w:u w:val="single"/>
          <w:lang w:val="en-GB"/>
        </w:rPr>
        <w:t xml:space="preserve"> of the below questions</w:t>
      </w:r>
      <w:r w:rsidR="002D5B88">
        <w:rPr>
          <w:rFonts w:ascii="Century Gothic" w:hAnsi="Century Gothic"/>
          <w:lang w:val="en-GB"/>
        </w:rPr>
        <w:t>.</w:t>
      </w:r>
    </w:p>
    <w:p w14:paraId="4FFB7551" w14:textId="5FFD6889" w:rsidR="002D5B88" w:rsidRPr="008E6091" w:rsidRDefault="002D5B88" w:rsidP="003C127B">
      <w:pPr>
        <w:spacing w:after="0"/>
        <w:rPr>
          <w:rFonts w:ascii="Century Gothic" w:hAnsi="Century Gothic"/>
          <w:b/>
          <w:bCs/>
          <w:lang w:val="en-GB"/>
        </w:rPr>
      </w:pPr>
      <w:r>
        <w:rPr>
          <w:rFonts w:ascii="Century Gothic" w:hAnsi="Century Gothic"/>
          <w:lang w:val="en-GB"/>
        </w:rPr>
        <w:t xml:space="preserve">Total word count including questions | </w:t>
      </w:r>
      <w:r w:rsidRPr="008E6091">
        <w:rPr>
          <w:rFonts w:ascii="Century Gothic" w:hAnsi="Century Gothic"/>
          <w:b/>
          <w:bCs/>
          <w:lang w:val="en-GB"/>
        </w:rPr>
        <w:t>850 words</w:t>
      </w:r>
    </w:p>
    <w:p w14:paraId="23AA05D2" w14:textId="61BAC655" w:rsidR="00DA2536" w:rsidRDefault="00DA2536" w:rsidP="003C127B">
      <w:pPr>
        <w:spacing w:after="0"/>
        <w:rPr>
          <w:rFonts w:ascii="Century Gothic" w:hAnsi="Century Gothic"/>
          <w:lang w:val="en-GB"/>
        </w:rPr>
      </w:pPr>
    </w:p>
    <w:p w14:paraId="1CF53134" w14:textId="5970AD2B" w:rsidR="00DA2536" w:rsidRDefault="00DA2536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Name:</w:t>
      </w:r>
    </w:p>
    <w:p w14:paraId="569C954B" w14:textId="6B0B8752" w:rsidR="0080578E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Designation:</w:t>
      </w:r>
    </w:p>
    <w:p w14:paraId="7C498215" w14:textId="125CFB02" w:rsidR="0080578E" w:rsidRPr="002D75F8" w:rsidRDefault="0080578E" w:rsidP="003C127B">
      <w:pPr>
        <w:spacing w:after="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Company: </w:t>
      </w:r>
    </w:p>
    <w:p w14:paraId="7B333B76" w14:textId="139C1FFA" w:rsidR="003C127B" w:rsidRDefault="003C127B" w:rsidP="003C127B">
      <w:pPr>
        <w:spacing w:after="0"/>
        <w:rPr>
          <w:rFonts w:ascii="Century Gothic" w:hAnsi="Century Gothic"/>
          <w:lang w:val="en-GB"/>
        </w:rPr>
      </w:pPr>
    </w:p>
    <w:p w14:paraId="65A5B28D" w14:textId="77777777" w:rsidR="00AC205C" w:rsidRDefault="00AC205C" w:rsidP="00AC205C">
      <w:pPr>
        <w:spacing w:after="0"/>
        <w:rPr>
          <w:rFonts w:ascii="Century Gothic" w:hAnsi="Century Gothic"/>
          <w:b/>
          <w:bCs/>
        </w:rPr>
      </w:pPr>
      <w:bookmarkStart w:id="0" w:name="_Hlk234486779"/>
      <w:r w:rsidRPr="00AC205C">
        <w:rPr>
          <w:rFonts w:ascii="Century Gothic" w:hAnsi="Century Gothic"/>
          <w:b/>
          <w:bCs/>
        </w:rPr>
        <w:t>Navigating the South African Private Capital Landscape</w:t>
      </w:r>
    </w:p>
    <w:p w14:paraId="6D4B1E5F" w14:textId="77777777" w:rsidR="00AC205C" w:rsidRPr="00AC205C" w:rsidRDefault="00AC205C" w:rsidP="00AC205C">
      <w:pPr>
        <w:spacing w:after="0"/>
        <w:rPr>
          <w:rFonts w:ascii="Century Gothic" w:hAnsi="Century Gothic"/>
          <w:b/>
          <w:bCs/>
        </w:rPr>
      </w:pPr>
    </w:p>
    <w:bookmarkEnd w:id="0"/>
    <w:p w14:paraId="20BFAD4E" w14:textId="77777777" w:rsidR="00AC205C" w:rsidRDefault="00AC205C" w:rsidP="00AC205C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C205C">
        <w:rPr>
          <w:rFonts w:ascii="Century Gothic" w:hAnsi="Century Gothic"/>
        </w:rPr>
        <w:t>According to recent industry surveys (like SAVCA and AVCA), women are increasingly leading front-office and investment committee roles in Africa, yet a funding gap still exists for female-founded portfolio companies. How do we bridge this disconnect?</w:t>
      </w:r>
    </w:p>
    <w:p w14:paraId="3B66AA75" w14:textId="77777777" w:rsidR="00AC205C" w:rsidRPr="00AC205C" w:rsidRDefault="00AC205C" w:rsidP="00AC205C">
      <w:pPr>
        <w:spacing w:after="0"/>
        <w:ind w:left="720"/>
        <w:rPr>
          <w:rFonts w:ascii="Century Gothic" w:hAnsi="Century Gothic"/>
        </w:rPr>
      </w:pPr>
    </w:p>
    <w:p w14:paraId="74685A41" w14:textId="77777777" w:rsidR="00AC205C" w:rsidRDefault="00AC205C" w:rsidP="00AC205C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C205C">
        <w:rPr>
          <w:rFonts w:ascii="Century Gothic" w:hAnsi="Century Gothic"/>
        </w:rPr>
        <w:t xml:space="preserve">South African institutional allocators (like the GEPF and local pension funds) are increasingly looking for a "one-stop-shop" or multi-asset managers. How is this consolidation shaping your fund's long-term strategy? </w:t>
      </w:r>
    </w:p>
    <w:p w14:paraId="587B7D9F" w14:textId="77777777" w:rsidR="00AC205C" w:rsidRPr="00AC205C" w:rsidRDefault="00AC205C" w:rsidP="00AC205C">
      <w:pPr>
        <w:spacing w:after="0"/>
        <w:rPr>
          <w:rFonts w:ascii="Century Gothic" w:hAnsi="Century Gothic"/>
        </w:rPr>
      </w:pPr>
    </w:p>
    <w:p w14:paraId="625B7668" w14:textId="77777777" w:rsidR="00AC205C" w:rsidRDefault="00AC205C" w:rsidP="00AC205C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C205C">
        <w:rPr>
          <w:rFonts w:ascii="Century Gothic" w:hAnsi="Century Gothic"/>
        </w:rPr>
        <w:t xml:space="preserve">The exit landscape in South Africa can be challenging given public market </w:t>
      </w:r>
      <w:proofErr w:type="spellStart"/>
      <w:r w:rsidRPr="00AC205C">
        <w:rPr>
          <w:rFonts w:ascii="Century Gothic" w:hAnsi="Century Gothic"/>
        </w:rPr>
        <w:t>delistings</w:t>
      </w:r>
      <w:proofErr w:type="spellEnd"/>
      <w:r w:rsidRPr="00AC205C">
        <w:rPr>
          <w:rFonts w:ascii="Century Gothic" w:hAnsi="Century Gothic"/>
        </w:rPr>
        <w:t xml:space="preserve"> on the JSE. What innovative exit strategies are you utilising to return capital to your Limited Partners?</w:t>
      </w:r>
    </w:p>
    <w:p w14:paraId="1B4B5B5C" w14:textId="77777777" w:rsidR="00AC205C" w:rsidRPr="00AC205C" w:rsidRDefault="00AC205C" w:rsidP="00AC205C">
      <w:pPr>
        <w:spacing w:after="0"/>
        <w:ind w:left="360"/>
        <w:rPr>
          <w:rFonts w:ascii="Century Gothic" w:hAnsi="Century Gothic"/>
        </w:rPr>
      </w:pPr>
    </w:p>
    <w:p w14:paraId="69DA6B4A" w14:textId="77777777" w:rsidR="00AC205C" w:rsidRDefault="00AC205C" w:rsidP="00AC205C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C205C">
        <w:rPr>
          <w:rFonts w:ascii="Century Gothic" w:hAnsi="Century Gothic"/>
        </w:rPr>
        <w:t>How do you integrate South Africa's transformation imperatives, such as B-BBEE and ownership metrics, directly into your post-investment value creation strategy?</w:t>
      </w:r>
    </w:p>
    <w:p w14:paraId="0528F29A" w14:textId="77777777" w:rsidR="00AC205C" w:rsidRPr="00AC205C" w:rsidRDefault="00AC205C" w:rsidP="00AC205C">
      <w:pPr>
        <w:spacing w:after="0"/>
        <w:ind w:left="720"/>
        <w:rPr>
          <w:rFonts w:ascii="Century Gothic" w:hAnsi="Century Gothic"/>
        </w:rPr>
      </w:pPr>
    </w:p>
    <w:p w14:paraId="7B52EB38" w14:textId="77777777" w:rsidR="00AC205C" w:rsidRDefault="00AC205C" w:rsidP="00AC205C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C205C">
        <w:rPr>
          <w:rFonts w:ascii="Century Gothic" w:hAnsi="Century Gothic"/>
        </w:rPr>
        <w:t>Private credit and mezzanine debt are filling massive funding gaps left by traditional banks in South Africa. Where do you see the most lucrative mid-market growth opportunities over the next 24 to 36 months?</w:t>
      </w:r>
    </w:p>
    <w:p w14:paraId="2C49CEFF" w14:textId="77777777" w:rsidR="00AC205C" w:rsidRPr="00AC205C" w:rsidRDefault="00AC205C" w:rsidP="00AC205C">
      <w:pPr>
        <w:spacing w:after="0"/>
        <w:ind w:left="720"/>
        <w:rPr>
          <w:rFonts w:ascii="Century Gothic" w:hAnsi="Century Gothic"/>
        </w:rPr>
      </w:pPr>
    </w:p>
    <w:p w14:paraId="3716AE6B" w14:textId="77777777" w:rsidR="00AC205C" w:rsidRDefault="00AC205C" w:rsidP="00AC205C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C205C">
        <w:rPr>
          <w:rFonts w:ascii="Century Gothic" w:hAnsi="Century Gothic"/>
        </w:rPr>
        <w:t>Gender Lens Investing (GLI) has evolved from a niche buzzword to a primary investment thesis. How does your firm practically apply a gender lens without compromising on institutional commercial returns?</w:t>
      </w:r>
    </w:p>
    <w:p w14:paraId="3AEA2B5E" w14:textId="77777777" w:rsidR="00AC205C" w:rsidRPr="00AC205C" w:rsidRDefault="00AC205C" w:rsidP="00AC205C">
      <w:pPr>
        <w:spacing w:after="0"/>
        <w:ind w:left="720"/>
        <w:rPr>
          <w:rFonts w:ascii="Century Gothic" w:hAnsi="Century Gothic"/>
        </w:rPr>
      </w:pPr>
    </w:p>
    <w:p w14:paraId="7C2E0813" w14:textId="77777777" w:rsidR="00AC205C" w:rsidRPr="00AC205C" w:rsidRDefault="00AC205C" w:rsidP="00AC205C">
      <w:pPr>
        <w:numPr>
          <w:ilvl w:val="0"/>
          <w:numId w:val="5"/>
        </w:numPr>
        <w:spacing w:after="0"/>
        <w:rPr>
          <w:rFonts w:ascii="Century Gothic" w:hAnsi="Century Gothic"/>
        </w:rPr>
      </w:pPr>
      <w:r w:rsidRPr="00AC205C">
        <w:rPr>
          <w:rFonts w:ascii="Century Gothic" w:hAnsi="Century Gothic"/>
        </w:rPr>
        <w:t>South Africa is navigating specific structural reforms in energy and logistics. How is your fund positioning itself to capitalise on private infrastructure and green economy assets?</w:t>
      </w:r>
    </w:p>
    <w:p w14:paraId="39E8FEEA" w14:textId="77777777" w:rsidR="00AC205C" w:rsidRDefault="00AC205C" w:rsidP="003C127B">
      <w:pPr>
        <w:spacing w:after="0"/>
        <w:rPr>
          <w:rFonts w:ascii="Century Gothic" w:hAnsi="Century Gothic"/>
          <w:lang w:val="en-GB"/>
        </w:rPr>
      </w:pPr>
    </w:p>
    <w:sectPr w:rsidR="00AC205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0388B" w14:textId="77777777" w:rsidR="00D8364D" w:rsidRDefault="00D8364D" w:rsidP="008C6523">
      <w:pPr>
        <w:spacing w:after="0" w:line="240" w:lineRule="auto"/>
      </w:pPr>
      <w:r>
        <w:separator/>
      </w:r>
    </w:p>
  </w:endnote>
  <w:endnote w:type="continuationSeparator" w:id="0">
    <w:p w14:paraId="63F4A190" w14:textId="77777777" w:rsidR="00D8364D" w:rsidRDefault="00D8364D" w:rsidP="008C65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2C419" w14:textId="77777777" w:rsidR="00D8364D" w:rsidRDefault="00D8364D" w:rsidP="008C6523">
      <w:pPr>
        <w:spacing w:after="0" w:line="240" w:lineRule="auto"/>
      </w:pPr>
      <w:r>
        <w:separator/>
      </w:r>
    </w:p>
  </w:footnote>
  <w:footnote w:type="continuationSeparator" w:id="0">
    <w:p w14:paraId="795077F3" w14:textId="77777777" w:rsidR="00D8364D" w:rsidRDefault="00D8364D" w:rsidP="008C65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6794" w14:textId="1C4F30FD" w:rsidR="008C6523" w:rsidRDefault="0009688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171BC6" wp14:editId="54A2A0DE">
          <wp:simplePos x="0" y="0"/>
          <wp:positionH relativeFrom="column">
            <wp:posOffset>2419350</wp:posOffset>
          </wp:positionH>
          <wp:positionV relativeFrom="paragraph">
            <wp:posOffset>-132461</wp:posOffset>
          </wp:positionV>
          <wp:extent cx="4000500" cy="668156"/>
          <wp:effectExtent l="0" t="0" r="0" b="0"/>
          <wp:wrapNone/>
          <wp:docPr id="12371098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0986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00500" cy="6681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E5E706" w14:textId="77777777" w:rsidR="008C6523" w:rsidRDefault="008C65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52021"/>
    <w:multiLevelType w:val="hybridMultilevel"/>
    <w:tmpl w:val="9B3028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C3028"/>
    <w:multiLevelType w:val="hybridMultilevel"/>
    <w:tmpl w:val="4E4AC648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507505"/>
    <w:multiLevelType w:val="hybridMultilevel"/>
    <w:tmpl w:val="42F4E44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35855"/>
    <w:multiLevelType w:val="hybridMultilevel"/>
    <w:tmpl w:val="E298625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AA7B82"/>
    <w:multiLevelType w:val="hybridMultilevel"/>
    <w:tmpl w:val="FA1212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618062">
    <w:abstractNumId w:val="4"/>
  </w:num>
  <w:num w:numId="2" w16cid:durableId="52585816">
    <w:abstractNumId w:val="2"/>
  </w:num>
  <w:num w:numId="3" w16cid:durableId="883447943">
    <w:abstractNumId w:val="0"/>
  </w:num>
  <w:num w:numId="4" w16cid:durableId="2144494490">
    <w:abstractNumId w:val="3"/>
  </w:num>
  <w:num w:numId="5" w16cid:durableId="858813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27B"/>
    <w:rsid w:val="0009688C"/>
    <w:rsid w:val="000C0373"/>
    <w:rsid w:val="000F1101"/>
    <w:rsid w:val="000F7187"/>
    <w:rsid w:val="00155067"/>
    <w:rsid w:val="001557EF"/>
    <w:rsid w:val="0024238D"/>
    <w:rsid w:val="002D5B88"/>
    <w:rsid w:val="002D75F8"/>
    <w:rsid w:val="00301199"/>
    <w:rsid w:val="00377790"/>
    <w:rsid w:val="003C127B"/>
    <w:rsid w:val="0051079A"/>
    <w:rsid w:val="006244B9"/>
    <w:rsid w:val="00753205"/>
    <w:rsid w:val="0080578E"/>
    <w:rsid w:val="008974FA"/>
    <w:rsid w:val="008C6523"/>
    <w:rsid w:val="008E6091"/>
    <w:rsid w:val="008F269C"/>
    <w:rsid w:val="009200B0"/>
    <w:rsid w:val="00A2018C"/>
    <w:rsid w:val="00A663EC"/>
    <w:rsid w:val="00A8478E"/>
    <w:rsid w:val="00AC205C"/>
    <w:rsid w:val="00B72C6C"/>
    <w:rsid w:val="00C05475"/>
    <w:rsid w:val="00C660CE"/>
    <w:rsid w:val="00C748C7"/>
    <w:rsid w:val="00CC4C62"/>
    <w:rsid w:val="00CD1460"/>
    <w:rsid w:val="00D8364D"/>
    <w:rsid w:val="00DA2536"/>
    <w:rsid w:val="00DB4DB3"/>
    <w:rsid w:val="00E36BAB"/>
    <w:rsid w:val="00E97D6C"/>
    <w:rsid w:val="00F75F4B"/>
    <w:rsid w:val="00FB78C2"/>
    <w:rsid w:val="00FE6F86"/>
    <w:rsid w:val="00FF0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23CC0"/>
  <w15:chartTrackingRefBased/>
  <w15:docId w15:val="{26C8CBCB-1948-49A6-B9E9-FC924DFF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12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12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2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2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2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2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2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2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2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2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12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2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27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27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2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2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2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2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2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2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2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2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2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2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12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27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2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27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27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523"/>
  </w:style>
  <w:style w:type="paragraph" w:styleId="Footer">
    <w:name w:val="footer"/>
    <w:basedOn w:val="Normal"/>
    <w:link w:val="FooterChar"/>
    <w:uiPriority w:val="99"/>
    <w:unhideWhenUsed/>
    <w:rsid w:val="008C65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Vanessa Aitken</dc:creator>
  <cp:keywords/>
  <dc:description/>
  <cp:lastModifiedBy>Vanessa Aitken</cp:lastModifiedBy>
  <cp:revision>3</cp:revision>
  <dcterms:created xsi:type="dcterms:W3CDTF">2026-07-09T08:52:00Z</dcterms:created>
  <dcterms:modified xsi:type="dcterms:W3CDTF">2026-07-09T08:53:00Z</dcterms:modified>
</cp:coreProperties>
</file>